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Teadushuvi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highlight w:val="white"/>
          <w:rtl w:val="0"/>
        </w:rPr>
        <w:t xml:space="preserve">õpipäevade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. aasta taotlusvooru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TAOTLUSVORM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1.0" w:type="dxa"/>
        <w:jc w:val="left"/>
        <w:tblInd w:w="0.0" w:type="dxa"/>
        <w:tblLayout w:type="fixed"/>
        <w:tblLook w:val="0000"/>
      </w:tblPr>
      <w:tblGrid>
        <w:gridCol w:w="2376"/>
        <w:gridCol w:w="3367"/>
        <w:gridCol w:w="7"/>
        <w:gridCol w:w="2090.9999999999995"/>
        <w:gridCol w:w="1"/>
        <w:gridCol w:w="2470"/>
        <w:tblGridChange w:id="0">
          <w:tblGrid>
            <w:gridCol w:w="2376"/>
            <w:gridCol w:w="3367"/>
            <w:gridCol w:w="7"/>
            <w:gridCol w:w="2090.9999999999995"/>
            <w:gridCol w:w="1"/>
            <w:gridCol w:w="24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toimumise koh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 ja täpne aadress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toimumise aeg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Osalejate arv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Sihtrühma vanus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kulud kokku,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s.h. rahalise kaasfinantseeringu olemasolu ja suurus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Toetusvajadus Eesti teadushuvihariduse Liidult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Toetuse taotleja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Registrikood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Taotleja juriidiline aadress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120" w:before="120" w:lineRule="auto"/>
              <w:ind w:right="227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Allkirjaõigusliku isiku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Pangakonto 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120" w:before="12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Veebi-/sotsiaalmeedia lehe aadress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120" w:before="12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Projektijuhi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120" w:before="12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Projektijuhi e-posti aadress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120" w:before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juhendaja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juhendaja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15"/>
        <w:tblGridChange w:id="0">
          <w:tblGrid>
            <w:gridCol w:w="10515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Teadushuvi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eesmärk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570"/>
        <w:gridCol w:w="2700"/>
        <w:gridCol w:w="570"/>
        <w:gridCol w:w="2550"/>
        <w:gridCol w:w="990"/>
        <w:tblGridChange w:id="0">
          <w:tblGrid>
            <w:gridCol w:w="3120"/>
            <w:gridCol w:w="570"/>
            <w:gridCol w:w="2700"/>
            <w:gridCol w:w="570"/>
            <w:gridCol w:w="2550"/>
            <w:gridCol w:w="99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e2f3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käsitletakse loodus- ja täppisteadused ning tehnoloogia (LTT) valdkonnast järgmisi valdkondi: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LTT valdkonna all peetakse silmas loodus- ja täppisteaduste ning tehnoloogia valdkonda (matemaatika, füüsika, keemia, bioloogia, geograafia, geoloogia, töö- ja tehnoloogiaõpetus, info- ja kommunikatsioonitehnoloogia, tehnikaalad (sh erinevad inseneeria valdkonnad)).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Füüsika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Töö- ja tehnoloogiaõpetus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Info- ja kommunikatsioonitehnoloogia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Astronoomia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Inseneeria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Maateadused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e2f3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Kui märkisid „muu“ valdkonna, palume selgitada allolevas lahtris: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8760"/>
        <w:tblGridChange w:id="0">
          <w:tblGrid>
            <w:gridCol w:w="1695"/>
            <w:gridCol w:w="87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Teadushuvi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sisu kirjeldus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äevaplaan ja kavandatavad tegevused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kirjutada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välja võimalikult täpselt)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22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päev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22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päev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22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päev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5"/>
        <w:gridCol w:w="2160"/>
        <w:tblGridChange w:id="0">
          <w:tblGrid>
            <w:gridCol w:w="8325"/>
            <w:gridCol w:w="21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kulud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Kululiik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KOKKU: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5"/>
        <w:gridCol w:w="2175"/>
        <w:tblGridChange w:id="0">
          <w:tblGrid>
            <w:gridCol w:w="8325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Õpipäeva(de)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tulud (sh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Eesti Teadushuvihariduse Liidult taotletav summa)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Tululiik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KOKKU: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Taotluse kinnitus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allkirjastatud digitaalselt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Allkirjasta nimi ja allkirjastamise kuupäev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40" w:w="11907" w:orient="portrait"/>
      <w:pgMar w:bottom="1276" w:top="709" w:left="1134" w:right="992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0" w:right="36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0" w:right="36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2342995</wp:posOffset>
          </wp:positionH>
          <wp:positionV relativeFrom="paragraph">
            <wp:posOffset>-335279</wp:posOffset>
          </wp:positionV>
          <wp:extent cx="1524952" cy="852940"/>
          <wp:effectExtent b="0" l="0" r="0" t="0"/>
          <wp:wrapSquare wrapText="bothSides" distB="114300" distT="114300" distL="114300" distR="11430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952" cy="852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F">
    <w:pPr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ind w:left="2160" w:firstLine="72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ind w:left="2160" w:firstLine="72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ind w:left="2160" w:firstLine="72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ind w:left="2880" w:firstLine="72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MTÜ EESTI TEADUSHUVIHARIDUSE LIIT</w:t>
    </w:r>
  </w:p>
  <w:p w:rsidR="00000000" w:rsidDel="00000000" w:rsidP="00000000" w:rsidRDefault="00000000" w:rsidRPr="00000000" w14:paraId="000000D4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t-EE"/>
    </w:rPr>
  </w:style>
  <w:style w:type="paragraph" w:styleId="Pealkiri1">
    <w:name w:val="Pealkiri 1"/>
    <w:basedOn w:val="Normaallaad"/>
    <w:next w:val="Normaallaa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smallCaps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Pealkiri2">
    <w:name w:val="Pealkiri 2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t-EE"/>
    </w:rPr>
  </w:style>
  <w:style w:type="paragraph" w:styleId="Pealkiri3">
    <w:name w:val="Pealkiri 3"/>
    <w:basedOn w:val="Normaallaad"/>
    <w:next w:val="Normaallaad"/>
    <w:autoRedefine w:val="0"/>
    <w:hidden w:val="0"/>
    <w:qFormat w:val="0"/>
    <w:pPr>
      <w:keepNext w:val="1"/>
      <w:tabs>
        <w:tab w:val="left" w:leader="none" w:pos="-7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noProof w:val="0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Pealkiri4">
    <w:name w:val="Pealkiri 4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Pealkiri5">
    <w:name w:val="Pealkiri 5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t-EE"/>
    </w:rPr>
  </w:style>
  <w:style w:type="paragraph" w:styleId="Pealkiri6">
    <w:name w:val="Pealkiri 6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color w:val="000000"/>
      <w:w w:val="100"/>
      <w:position w:val="-1"/>
      <w:u w:val="single"/>
      <w:effect w:val="none"/>
      <w:vertAlign w:val="baseline"/>
      <w:cs w:val="0"/>
      <w:em w:val="none"/>
      <w:lang w:bidi="ar-SA" w:eastAsia="en-US" w:val="et-EE"/>
    </w:rPr>
  </w:style>
  <w:style w:type="paragraph" w:styleId="Pealkiri7">
    <w:name w:val="Pealkiri 7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en-US" w:val="et-EE"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pplication1">
    <w:name w:val="Application1"/>
    <w:basedOn w:val="Pealkiri1"/>
    <w:next w:val="Application2"/>
    <w:autoRedefine w:val="0"/>
    <w:hidden w:val="0"/>
    <w:qFormat w:val="0"/>
    <w:pPr>
      <w:keepNext w:val="1"/>
      <w:pageBreakBefore w:val="1"/>
      <w:widowControl w:val="0"/>
      <w:numPr>
        <w:ilvl w:val="0"/>
        <w:numId w:val="1"/>
      </w:numPr>
      <w:suppressAutoHyphens w:val="1"/>
      <w:spacing w:after="48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aps w:val="1"/>
      <w:smallCaps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Application2">
    <w:name w:val="Application2"/>
    <w:basedOn w:val="Normaallaad"/>
    <w:next w:val="Application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noProof w:val="1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Application4">
    <w:name w:val="Application4"/>
    <w:basedOn w:val="Application3"/>
    <w:next w:val="Application4"/>
    <w:autoRedefine w:val="0"/>
    <w:hidden w:val="0"/>
    <w:qFormat w:val="0"/>
    <w:pPr>
      <w:widowControl w:val="0"/>
      <w:numPr>
        <w:ilvl w:val="0"/>
        <w:numId w:val="2"/>
      </w:numPr>
      <w:tabs>
        <w:tab w:val="clear" w:pos="0"/>
        <w:tab w:val="num" w:leader="none" w:pos="1134"/>
        <w:tab w:val="right" w:leader="none" w:pos="8789"/>
      </w:tabs>
      <w:suppressAutoHyphens w:val="0"/>
      <w:spacing w:line="1" w:lineRule="atLeast"/>
      <w:ind w:left="1134" w:leftChars="-1" w:rightChars="0" w:hanging="567" w:firstLineChars="-1"/>
      <w:textDirection w:val="btLr"/>
      <w:textAlignment w:val="top"/>
      <w:outlineLvl w:val="0"/>
    </w:pPr>
    <w:rPr>
      <w:rFonts w:ascii="Arial" w:hAnsi="Arial"/>
      <w:noProof w:val="0"/>
      <w:spacing w:val="-2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Application3">
    <w:name w:val="Application3"/>
    <w:basedOn w:val="Normaallaad"/>
    <w:next w:val="Application3"/>
    <w:autoRedefine w:val="0"/>
    <w:hidden w:val="0"/>
    <w:qFormat w:val="0"/>
    <w:pPr>
      <w:widowControl w:val="0"/>
      <w:tabs>
        <w:tab w:val="right" w:leader="none" w:pos="8789"/>
      </w:tabs>
      <w:suppressAutoHyphens w:val="0"/>
      <w:spacing w:line="1" w:lineRule="atLeast"/>
      <w:ind w:left="567" w:leftChars="-1" w:rightChars="0" w:hanging="567" w:firstLineChars="-1"/>
      <w:textDirection w:val="btLr"/>
      <w:textAlignment w:val="top"/>
      <w:outlineLvl w:val="0"/>
    </w:pPr>
    <w:rPr>
      <w:rFonts w:ascii="Arial" w:hAnsi="Arial"/>
      <w:noProof w:val="0"/>
      <w:spacing w:val="-2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Pealkiri">
    <w:name w:val="Pealkiri"/>
    <w:basedOn w:val="Normaallaad"/>
    <w:next w:val="Pealkiri"/>
    <w:autoRedefine w:val="0"/>
    <w:hidden w:val="0"/>
    <w:qFormat w:val="0"/>
    <w:pPr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48"/>
      <w:effect w:val="none"/>
      <w:vertAlign w:val="baseline"/>
      <w:cs w:val="0"/>
      <w:em w:val="none"/>
      <w:lang w:bidi="ar-SA" w:eastAsia="en-US" w:val="en-US"/>
    </w:rPr>
  </w:style>
  <w:style w:type="paragraph" w:styleId="SubTitle1">
    <w:name w:val="SubTitle 1"/>
    <w:basedOn w:val="Normaallaad"/>
    <w:next w:val="Normaallaad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40"/>
      <w:effect w:val="none"/>
      <w:vertAlign w:val="baseline"/>
      <w:cs w:val="0"/>
      <w:em w:val="none"/>
      <w:lang w:bidi="ar-SA" w:eastAsia="en-US" w:val="en-GB"/>
    </w:rPr>
  </w:style>
  <w:style w:type="paragraph" w:styleId="Kehatekst">
    <w:name w:val="Kehatekst"/>
    <w:basedOn w:val="Normaallaad"/>
    <w:next w:val="Kehatekst"/>
    <w:autoRedefine w:val="0"/>
    <w:hidden w:val="0"/>
    <w:qFormat w:val="0"/>
    <w:pPr>
      <w:tabs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right" w:leader="none" w:pos="8789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Kehatekst3">
    <w:name w:val="Kehatekst 3"/>
    <w:basedOn w:val="Normaallaad"/>
    <w:next w:val="Kehatekst3"/>
    <w:autoRedefine w:val="0"/>
    <w:hidden w:val="0"/>
    <w:qFormat w:val="0"/>
    <w:pPr>
      <w:tabs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right" w:leader="none" w:pos="8789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Allmärkuseviide">
    <w:name w:val="Allmärkuse viide"/>
    <w:next w:val="Allmärkuseviide"/>
    <w:autoRedefine w:val="0"/>
    <w:hidden w:val="0"/>
    <w:qFormat w:val="0"/>
    <w:rPr>
      <w:rFonts w:ascii="Times New Roman" w:hAnsi="Times New Roman"/>
      <w:noProof w:val="0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paragraph" w:styleId="Kehatekst2">
    <w:name w:val="Kehatekst 2"/>
    <w:basedOn w:val="Normaallaad"/>
    <w:next w:val="Kehatekst2"/>
    <w:autoRedefine w:val="0"/>
    <w:hidden w:val="0"/>
    <w:qFormat w:val="0"/>
    <w:pPr>
      <w:tabs>
        <w:tab w:val="left" w:leader="none" w:pos="-7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Allmärkusetekst">
    <w:name w:val="Allmärkuse tekst"/>
    <w:basedOn w:val="Normaallaad"/>
    <w:next w:val="Allmärkusetekst"/>
    <w:autoRedefine w:val="0"/>
    <w:hidden w:val="0"/>
    <w:qFormat w:val="0"/>
    <w:pPr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pacing w:val="-2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Leheküljenumber">
    <w:name w:val="Leheküljenumber"/>
    <w:basedOn w:val="Lõiguvaikefont"/>
    <w:next w:val="Lehekülj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äis">
    <w:name w:val="Päis"/>
    <w:basedOn w:val="Normaallaad"/>
    <w:next w:val="Päis"/>
    <w:autoRedefine w:val="0"/>
    <w:hidden w:val="0"/>
    <w:qFormat w:val="0"/>
    <w:pPr>
      <w:widowControl w:val="0"/>
      <w:tabs>
        <w:tab w:val="left" w:leader="none" w:pos="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Jalus">
    <w:name w:val="Jalus"/>
    <w:basedOn w:val="Normaallaad"/>
    <w:next w:val="Jalus"/>
    <w:autoRedefine w:val="0"/>
    <w:hidden w:val="0"/>
    <w:qFormat w:val="0"/>
    <w:pPr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character" w:styleId="Hüperlink">
    <w:name w:val="Hüperlink"/>
    <w:next w:val="Hü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ülastatudhüperlink">
    <w:name w:val="Külastatud hüperlink"/>
    <w:next w:val="Külastatudhü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ugev">
    <w:name w:val="Tugev"/>
    <w:next w:val="Tugev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Jutumullitekst">
    <w:name w:val="Jutumullitekst"/>
    <w:basedOn w:val="Normaallaad"/>
    <w:next w:val="Jutumulli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t-EE"/>
    </w:rPr>
  </w:style>
  <w:style w:type="table" w:styleId="Kontuurtabel">
    <w:name w:val="Kontuurtabel"/>
    <w:basedOn w:val="Normaaltabel"/>
    <w:next w:val="Kontuur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Kontuurtabel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ariviide">
    <w:name w:val="Kommentaari viide"/>
    <w:next w:val="Kommentaariviid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mentaaritekst">
    <w:name w:val="Kommentaari tekst"/>
    <w:basedOn w:val="Normaallaad"/>
    <w:next w:val="Kommentaari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t-EE"/>
    </w:rPr>
  </w:style>
  <w:style w:type="paragraph" w:styleId="Alapealkiri">
    <w:name w:val="Alapealkiri"/>
    <w:basedOn w:val="Normaallaad"/>
    <w:next w:val="Normaallaad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character" w:styleId="AlapealkiriMärk">
    <w:name w:val="Alapealkiri Märk"/>
    <w:next w:val="AlapealkiriMärk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val="et-E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Kommentaariteema">
    <w:name w:val="Kommentaari teema"/>
    <w:basedOn w:val="Kommentaaritekst"/>
    <w:next w:val="Kommentaari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t-EE"/>
    </w:rPr>
  </w:style>
  <w:style w:type="character" w:styleId="KommentaaritekstMärk">
    <w:name w:val="Kommentaari tekst Märk"/>
    <w:next w:val="KommentaaritekstMär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KommentaariteemaMärk">
    <w:name w:val="Kommentaari teema Märk"/>
    <w:next w:val="KommentaariteemaMär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tyle11ptRedJustified">
    <w:name w:val="Style 11 pt Red Justified"/>
    <w:basedOn w:val="Normaallaad"/>
    <w:next w:val="Style11ptRedJustified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paragraph" w:styleId="Style11ptRedJustified1">
    <w:name w:val="Style 11 pt Red Justified1"/>
    <w:basedOn w:val="Normaallaad"/>
    <w:next w:val="Style11ptRedJustified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paragraph" w:styleId="Style11ptRedJustified2">
    <w:name w:val="Style 11 pt Red Justified2"/>
    <w:basedOn w:val="Normaallaad"/>
    <w:next w:val="Style11ptRedJustified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paragraph" w:styleId="Style11ptRedJustified3">
    <w:name w:val="Style 11 pt Red Justified3"/>
    <w:basedOn w:val="Normaallaad"/>
    <w:next w:val="Style11ptRedJustified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paragraph" w:styleId="Style11ptCustomColor(RGB(83,129,53))Justified">
    <w:name w:val="Style 11 pt Custom Color(RGB(83,129,53)) Justified"/>
    <w:basedOn w:val="Normaallaad"/>
    <w:next w:val="Style11ptCustomColor(RGB(83,129,53))Justified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character" w:styleId="UnresolvedMention1">
    <w:name w:val="Unresolved Mention1"/>
    <w:next w:val="UnresolvedMention1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JalusMärk">
    <w:name w:val="Jalus Märk"/>
    <w:next w:val="JalusMärk"/>
    <w:autoRedefine w:val="0"/>
    <w:hidden w:val="0"/>
    <w:qFormat w:val="0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styleId="Loendilõik">
    <w:name w:val="Loendi lõik"/>
    <w:basedOn w:val="Normaallaad"/>
    <w:next w:val="Loendilõik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Pealkiri2Märk">
    <w:name w:val="Pealkiri 2 Märk"/>
    <w:next w:val="Pealkiri2Märk"/>
    <w:autoRedefine w:val="0"/>
    <w:hidden w:val="0"/>
    <w:qFormat w:val="0"/>
    <w:rPr>
      <w:color w:val="000000"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VaoxQymGi/kW7TXWgPLlFflFA==">AMUW2mUFr6EGqTpANZpKZMSy/IGoRcx0/mWfawiYP+zBY6sGOeJSYmSBm5HUO3zuUnraN4iDXvfBP2oBN29ZX+u6X/X1+V6pRQe3rc5e2HzXmzcixCUAeoY=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2020-11-17T12:42:00Z</dcterms:created>
  <dc:creator>Agu Laius</dc:creator>
</cp:coreProperties>
</file>